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75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3615"/>
        </w:tabs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расположенного по адресу: ХМАО -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Дружининой Е.В.,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председателя </w:t>
      </w:r>
      <w:r>
        <w:rPr>
          <w:rStyle w:val="cat-OrganizationNamegrp-23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Дружининой Елены Владимировны,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часов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председатель </w:t>
      </w:r>
      <w:r>
        <w:rPr>
          <w:rStyle w:val="cat-OrganizationNamegrp-23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Дружинина Е.В.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до 01.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законное предписание от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 (должностного лица), осуществляющего государственный надзор (контроль), об устранении нарушений противопожарного законодательства.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Дружинина Е.В.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 правонарушением согласилась, пояснила, что в настоящее время активно занимается устранением выявленных недостатков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Дружининой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241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-86-012-000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>/6/1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Дружининой Е.В.; выписка из ЕГРЮЛ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 копия 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от </w:t>
      </w:r>
      <w:r>
        <w:rPr>
          <w:rStyle w:val="cat-UserDefinedgrp-3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 (должностного лица), осуществляющего государственный надзор (контроль), об устранении нарушений противопожарного законодательств; копия решения о проведении инспекционного визита; копия акта инспекционного визита от 04.12.2024;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от 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21 декабря 1994 года № 69-ФЗ «О пожарной безопасности»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организации обязаны: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соблюдать, а также выполнять предписания, постановления и иные законные требования должностных лиц </w:t>
      </w:r>
      <w:hyperlink w:anchor="sub_500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пожарной охраны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разрабатывать и осуществлять меры </w:t>
      </w:r>
      <w:hyperlink w:anchor="sub_5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пожарной безопасности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противопожарную пропаганду, а также обучать своих работников </w:t>
      </w:r>
      <w:hyperlink w:anchor="sub_500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мерам пожарной безопасности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включать в коллективный договор (соглашение) вопросы пожарной безопасности;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содержать в исправном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Дружининой Е.В.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Дружининой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 12 ст. 19.5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 4.3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 оснований освобождения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от административной ответственности в связи с малозначительностью, в соответствии со ст.2.9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суда, нарушение требований пожарной безопасности, которое может повлечь гибель людей, </w:t>
      </w:r>
      <w:r>
        <w:rPr>
          <w:rFonts w:ascii="Times New Roman" w:eastAsia="Times New Roman" w:hAnsi="Times New Roman" w:cs="Times New Roman"/>
          <w:sz w:val="28"/>
          <w:szCs w:val="28"/>
        </w:rPr>
        <w:t>не может быть признано малозначительным.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правонарушения, принятие мер юридическим лицом для устранения выявленных нарушений надзорным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Дружинину Елену Владимировну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19.5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оплачиваемого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УФК по Ханты-Мансийскому автономному округу-Югре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Ханты-Мансийскому автономному округу-Югре </w:t>
      </w:r>
      <w:r>
        <w:rPr>
          <w:rStyle w:val="cat-Addressgrp-4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6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7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8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9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0412365400575024502419151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Российской Федерации административный штраф должен быть уплачен лицом, привлеченным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ХМАО-Югра, </w:t>
      </w:r>
      <w:r>
        <w:rPr>
          <w:rStyle w:val="cat-Addressgrp-5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штрафа, в срок, предусмотренный настоящим Кодексом, влечет административную ответственность, по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</w:t>
      </w:r>
      <w:r>
        <w:rPr>
          <w:rFonts w:ascii="Times New Roman" w:eastAsia="Times New Roman" w:hAnsi="Times New Roman" w:cs="Times New Roman"/>
        </w:rPr>
        <w:t>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>Т.И. Слесарева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937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3rplc-6">
    <w:name w:val="cat-OrganizationName grp-23 rplc-6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OrganizationNamegrp-23rplc-17">
    <w:name w:val="cat-OrganizationName grp-23 rplc-17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OrganizationNamegrp-23rplc-26">
    <w:name w:val="cat-OrganizationName grp-23 rplc-26"/>
    <w:basedOn w:val="DefaultParagraphFont"/>
  </w:style>
  <w:style w:type="character" w:customStyle="1" w:styleId="cat-OrganizationNamegrp-23rplc-27">
    <w:name w:val="cat-OrganizationName grp-23 rplc-27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Addressgrp-1rplc-46">
    <w:name w:val="cat-Address grp-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EF13-7E54-48C2-9010-F2F39717F15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